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81" w:rsidRDefault="006A4881" w:rsidP="006A4881">
      <w:pPr>
        <w:pStyle w:val="Standard"/>
        <w:ind w:right="281" w:firstLine="5245"/>
        <w:jc w:val="both"/>
        <w:rPr>
          <w:b/>
          <w:bCs/>
          <w:lang w:eastAsia="ar-SA"/>
        </w:rPr>
      </w:pPr>
    </w:p>
    <w:p w:rsidR="006A4881" w:rsidRDefault="006A4881" w:rsidP="006A4881">
      <w:pPr>
        <w:pStyle w:val="Standard"/>
        <w:ind w:right="281" w:firstLine="5245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Załącznik nr 2 do Ogłoszenia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</w:p>
    <w:p w:rsidR="006A4881" w:rsidRDefault="006A4881" w:rsidP="006A4881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Szczegółowe warunki konkursu ofert na wybór realizatora programu zdrowotnego pn.</w:t>
      </w:r>
    </w:p>
    <w:p w:rsidR="006A4881" w:rsidRDefault="006A4881" w:rsidP="006A4881">
      <w:pPr>
        <w:pStyle w:val="Standard"/>
        <w:ind w:hanging="21"/>
        <w:jc w:val="center"/>
      </w:pPr>
      <w:r>
        <w:rPr>
          <w:b/>
        </w:rPr>
        <w:t>„</w:t>
      </w:r>
      <w:r>
        <w:rPr>
          <w:b/>
          <w:bCs/>
        </w:rPr>
        <w:t>Program profilaktyki wad postawy dla uczniów klas V szkoły podstawowej w 2020 r.”</w:t>
      </w:r>
      <w:r>
        <w:rPr>
          <w:b/>
          <w:bCs/>
          <w:lang w:eastAsia="ar-SA"/>
        </w:rPr>
        <w:t xml:space="preserve"> </w:t>
      </w:r>
    </w:p>
    <w:p w:rsidR="006A4881" w:rsidRDefault="006A4881" w:rsidP="006A4881">
      <w:pPr>
        <w:pStyle w:val="Standard"/>
        <w:ind w:hanging="21"/>
        <w:jc w:val="center"/>
        <w:rPr>
          <w:b/>
          <w:bCs/>
          <w:lang w:eastAsia="ar-SA"/>
        </w:rPr>
      </w:pP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I. Informacja o udzielającym zamówienia: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Gmina Nowy Duninów, ul. Osiedlowa 1, 09-505 Nowy Duninów reprezentowana przez Wójta Gminy Nowy Duninów.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II. Przedmiot konkursu ofert:</w:t>
      </w:r>
    </w:p>
    <w:p w:rsidR="006A4881" w:rsidRDefault="006A4881" w:rsidP="006A4881">
      <w:pPr>
        <w:pStyle w:val="Standard"/>
        <w:jc w:val="both"/>
      </w:pPr>
      <w:r>
        <w:rPr>
          <w:lang w:eastAsia="ar-SA"/>
        </w:rPr>
        <w:t xml:space="preserve">Przedmiotem konkursu ofert jest wybór realizatora </w:t>
      </w:r>
      <w:r>
        <w:rPr>
          <w:bCs/>
          <w:lang w:eastAsia="ar-SA"/>
        </w:rPr>
        <w:t>programu zdrowotnego pn.</w:t>
      </w:r>
      <w:r>
        <w:t xml:space="preserve"> „</w:t>
      </w:r>
      <w:r>
        <w:rPr>
          <w:bCs/>
        </w:rPr>
        <w:t>Program profilaktyki wad postawy dla uczniów klas V szkoły podstawowej w 2020 r.”</w:t>
      </w:r>
      <w:r>
        <w:rPr>
          <w:bCs/>
          <w:lang w:eastAsia="ar-SA"/>
        </w:rPr>
        <w:t>, zwanego dalej programem, z zachowaniem założeń w nim określonych.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III. Termin realizacji zadania: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Od dnia zawarcia umowy do dnia 30 czerwca 2020 roku.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IV. Wysokość środków finansowych przeznaczonych na realizację zadania: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Nie więcej niż 32 550,00 zł. (słownie: trzydzieści dwa tysiące pięćset pięćdziesiąt złotych, zero groszy).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V. Zakres programu:</w:t>
      </w:r>
    </w:p>
    <w:p w:rsidR="006A4881" w:rsidRDefault="006A4881" w:rsidP="006A4881">
      <w:pPr>
        <w:pStyle w:val="Standard"/>
        <w:jc w:val="both"/>
      </w:pPr>
      <w:r>
        <w:rPr>
          <w:lang w:eastAsia="ar-SA"/>
        </w:rPr>
        <w:t xml:space="preserve">1. Profilaktyka </w:t>
      </w:r>
      <w:r>
        <w:t>wad postawy wśród uczniów V klas szkoły podstawowej na terenie gminy Nowy Duninów, polegająca na: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kampanii promocyjno-edukacyjnej od miesiąca stycznia 2020 r. do czerwca 2020 r.;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rekrutacji uczestników do programu w miesiącu styczniu 2020 r.;</w:t>
      </w:r>
    </w:p>
    <w:p w:rsidR="006A4881" w:rsidRDefault="006A4881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edukacji zdrowotnej rodziców w miesiącu lutym 2020 r.;</w:t>
      </w:r>
    </w:p>
    <w:p w:rsidR="006A4881" w:rsidRDefault="006A4881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edukacji zdrowotnej uczniów klas V – broszura edukacyjna, w miesiącu maju 20</w:t>
      </w:r>
      <w:r w:rsidR="004279AA">
        <w:rPr>
          <w:lang w:eastAsia="ar-SA"/>
        </w:rPr>
        <w:t>20</w:t>
      </w:r>
      <w:r>
        <w:rPr>
          <w:lang w:eastAsia="ar-SA"/>
        </w:rPr>
        <w:t xml:space="preserve"> r.;</w:t>
      </w:r>
    </w:p>
    <w:p w:rsidR="006A4881" w:rsidRDefault="006A4881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przygotowanie, przeprowadzenie i analiza </w:t>
      </w:r>
      <w:proofErr w:type="spellStart"/>
      <w:r>
        <w:rPr>
          <w:lang w:eastAsia="ar-SA"/>
        </w:rPr>
        <w:t>pre</w:t>
      </w:r>
      <w:proofErr w:type="spellEnd"/>
      <w:r>
        <w:rPr>
          <w:lang w:eastAsia="ar-SA"/>
        </w:rPr>
        <w:t>-testów i post-testów z zakresu wiedzy o profilaktyce wad postawy uczniów z grupy docelowej oraz rodziców/opiekunów prawnych;</w:t>
      </w:r>
    </w:p>
    <w:p w:rsidR="006A4881" w:rsidRDefault="006A4881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realizacji świadczeń w ramach programu od miesiąca </w:t>
      </w:r>
      <w:r w:rsidR="00675356">
        <w:rPr>
          <w:lang w:eastAsia="ar-SA"/>
        </w:rPr>
        <w:t>stycznia</w:t>
      </w:r>
      <w:r>
        <w:rPr>
          <w:lang w:eastAsia="ar-SA"/>
        </w:rPr>
        <w:t xml:space="preserve"> 20</w:t>
      </w:r>
      <w:r w:rsidR="00675356">
        <w:rPr>
          <w:lang w:eastAsia="ar-SA"/>
        </w:rPr>
        <w:t>20</w:t>
      </w:r>
      <w:r>
        <w:rPr>
          <w:lang w:eastAsia="ar-SA"/>
        </w:rPr>
        <w:t xml:space="preserve"> r. do czerwca 20</w:t>
      </w:r>
      <w:r w:rsidR="00675356">
        <w:rPr>
          <w:lang w:eastAsia="ar-SA"/>
        </w:rPr>
        <w:t>20</w:t>
      </w:r>
      <w:r>
        <w:rPr>
          <w:lang w:eastAsia="ar-SA"/>
        </w:rPr>
        <w:t xml:space="preserve"> r., w tym: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odebraniu pisemnej zgody od rodziców/opiekunów prawnych na udział dziecka w programie,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opracowanie i prowadzenie Indywidualnej Karty Profilaktycznego Badania Ucznia,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badanie przesiewowe w oparciu o bilans ucznia klasy V,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kwalifikacja uczniów do grup A, Bk, C,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kwalifikacja wtórna do grupy Bk 1, Bk 2, Bk 3, C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przekazanie nauczycielom prowadzącym gimnastykę listy dzieci ze wskazaniami do gimnastyki korekcyjnej,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działania korekcyjne dla dzieci z poszczególnych grup: Bk 1, Bk 2, Bk 3,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skierowanie do poradni specjalistycznej dzieci z grupy C,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 xml:space="preserve">badanie uczniów indeksem sprawności fizycznej </w:t>
      </w:r>
      <w:proofErr w:type="spellStart"/>
      <w:r>
        <w:rPr>
          <w:lang w:eastAsia="ar-SA"/>
        </w:rPr>
        <w:t>Zuchory</w:t>
      </w:r>
      <w:proofErr w:type="spellEnd"/>
      <w:r>
        <w:rPr>
          <w:lang w:eastAsia="ar-SA"/>
        </w:rPr>
        <w:t xml:space="preserve"> na początku i na końcu programu w celu oceny efektywności podjętych działań,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</w:pPr>
      <w:r>
        <w:rPr>
          <w:lang w:eastAsia="ar-SA"/>
        </w:rPr>
        <w:t>instruktaż rodziców/opiekunów dzieci z grupy Bk 2 i Bk 3 w zakresie prawidłowych technik i częstotliwości wykonywania ćwiczeń w warunkach domowych</w:t>
      </w:r>
      <w:r w:rsidR="00357E7E">
        <w:rPr>
          <w:lang w:eastAsia="ar-SA"/>
        </w:rPr>
        <w:t>,</w:t>
      </w:r>
    </w:p>
    <w:p w:rsidR="006A4881" w:rsidRDefault="006A4881" w:rsidP="006A4881">
      <w:pPr>
        <w:pStyle w:val="Standard"/>
        <w:numPr>
          <w:ilvl w:val="0"/>
          <w:numId w:val="2"/>
        </w:numPr>
        <w:ind w:left="851" w:hanging="425"/>
        <w:jc w:val="both"/>
        <w:rPr>
          <w:lang w:eastAsia="ar-SA"/>
        </w:rPr>
      </w:pPr>
      <w:r>
        <w:rPr>
          <w:lang w:eastAsia="ar-SA"/>
        </w:rPr>
        <w:t>prowadzeniu niezbędnej (wymaganej przepisami prawa) dokumentacji medycznej oraz  Indywidualnej Karty Profilaktycznego Badania Ucznia;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przeprowadzeniu anonimowych ankiet satysfakcji wg załącznika nr 7 do Ogłoszenia </w:t>
      </w:r>
      <w:r w:rsidR="00675356">
        <w:rPr>
          <w:lang w:eastAsia="ar-SA"/>
        </w:rPr>
        <w:t>po zakończeniu udziału w programie</w:t>
      </w:r>
      <w:r>
        <w:rPr>
          <w:lang w:eastAsia="ar-SA"/>
        </w:rPr>
        <w:t>;</w:t>
      </w:r>
    </w:p>
    <w:p w:rsidR="006A4881" w:rsidRDefault="006A4881" w:rsidP="006A4881">
      <w:pPr>
        <w:pStyle w:val="Standard"/>
        <w:numPr>
          <w:ilvl w:val="0"/>
          <w:numId w:val="3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poinformowaniu o możliwości pisemnego składania uwag, co do jakości świadczonych usług udzielającemu zamówienia od miesiąca </w:t>
      </w:r>
      <w:r w:rsidR="00675356">
        <w:rPr>
          <w:lang w:eastAsia="ar-SA"/>
        </w:rPr>
        <w:t>stycznia</w:t>
      </w:r>
      <w:r>
        <w:rPr>
          <w:lang w:eastAsia="ar-SA"/>
        </w:rPr>
        <w:t xml:space="preserve"> 20</w:t>
      </w:r>
      <w:r w:rsidR="00675356">
        <w:rPr>
          <w:lang w:eastAsia="ar-SA"/>
        </w:rPr>
        <w:t>20</w:t>
      </w:r>
      <w:r>
        <w:rPr>
          <w:lang w:eastAsia="ar-SA"/>
        </w:rPr>
        <w:t xml:space="preserve"> r. do czerwca 20 r.;</w:t>
      </w:r>
    </w:p>
    <w:p w:rsidR="006A4881" w:rsidRDefault="006A4881" w:rsidP="006A4881">
      <w:pPr>
        <w:pStyle w:val="Standard"/>
        <w:numPr>
          <w:ilvl w:val="0"/>
          <w:numId w:val="3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sporządzaniu miesięcznych sprawozdań i sprawozdania końcowego z realizacji programu odpowiednio  wg załączników 5 i 6 do Ogłoszenia zgodnie z warunkami zawartymi w umowie.</w:t>
      </w:r>
    </w:p>
    <w:p w:rsidR="006A4881" w:rsidRDefault="006A4881" w:rsidP="006A4881">
      <w:pPr>
        <w:pStyle w:val="Standard"/>
        <w:jc w:val="both"/>
      </w:pPr>
      <w:r>
        <w:rPr>
          <w:b/>
          <w:lang w:eastAsia="ar-SA"/>
        </w:rPr>
        <w:t>VI. Niezbędne wymagania stawiane realizatorowi programu: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1. W zakresie personelu udzielającego świadczeń: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1) co najmniej 1 lekarz pediatra/lekarz </w:t>
      </w:r>
      <w:proofErr w:type="spellStart"/>
      <w:r>
        <w:rPr>
          <w:lang w:eastAsia="ar-SA"/>
        </w:rPr>
        <w:t>poz</w:t>
      </w:r>
      <w:proofErr w:type="spellEnd"/>
      <w:r>
        <w:rPr>
          <w:lang w:eastAsia="ar-SA"/>
        </w:rPr>
        <w:t>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2) co najmniej 1 magister fizjoterapii z udokumentowanymi kompetencjami w zakresie prowadzenia zajęć grupowych </w:t>
      </w:r>
      <w:r w:rsidR="00357E7E">
        <w:rPr>
          <w:lang w:eastAsia="ar-SA"/>
        </w:rPr>
        <w:t xml:space="preserve">i indywidualnych </w:t>
      </w:r>
      <w:bookmarkStart w:id="0" w:name="_GoBack"/>
      <w:bookmarkEnd w:id="0"/>
      <w:r>
        <w:rPr>
          <w:lang w:eastAsia="ar-SA"/>
        </w:rPr>
        <w:t>z dziećmi w ramach profilaktyki i korekty wad postawy;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3) personel do obsługi organizacyjnej programu odpowiedzialny za rejestrację pacjentów, prowadzenie dokumentacji medycznej;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4) personel posiadający doświadczenie w realizacji działań promocyjno-edukacyjnych będących przedmiotem programu.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2. W zakresie wyposażenia:</w:t>
      </w:r>
    </w:p>
    <w:p w:rsidR="006A4881" w:rsidRDefault="006A4881" w:rsidP="006A4881">
      <w:pPr>
        <w:pStyle w:val="Standard"/>
        <w:jc w:val="both"/>
      </w:pPr>
      <w:r>
        <w:t>1) gabinet do ćwiczeń korekcyjnych indywidualnych;</w:t>
      </w:r>
    </w:p>
    <w:p w:rsidR="006A4881" w:rsidRDefault="006A4881" w:rsidP="006A4881">
      <w:pPr>
        <w:pStyle w:val="Standard"/>
        <w:jc w:val="both"/>
      </w:pPr>
      <w:r>
        <w:t>2) sprzęt fizjoterapeutyczny do ćwiczeń korekcyjnych w ilości wystarczającej do prowadzenia ćwiczeń grupowych i indywidualnych;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3. W zakresie dostępności do świadczeń:</w:t>
      </w:r>
    </w:p>
    <w:p w:rsidR="006A4881" w:rsidRDefault="006A4881" w:rsidP="006A4881">
      <w:pPr>
        <w:pStyle w:val="Standard"/>
        <w:jc w:val="both"/>
      </w:pPr>
      <w:r>
        <w:t>Dostępność do świadczeń w ramach programu przez 5 dni w tygodniu (biorąc pod uwagę zarówno zajęcia w szkołach, jak i w siedzibie realizatora), realizacja od momentu podpisania umowy do 30 czerwca 20</w:t>
      </w:r>
      <w:r w:rsidR="005B1D23">
        <w:t>20</w:t>
      </w:r>
      <w:r>
        <w:t xml:space="preserve"> r.;</w:t>
      </w:r>
    </w:p>
    <w:p w:rsidR="006A4881" w:rsidRDefault="006A4881" w:rsidP="006A4881">
      <w:pPr>
        <w:pStyle w:val="Standard"/>
        <w:jc w:val="both"/>
      </w:pPr>
      <w:r>
        <w:rPr>
          <w:b/>
          <w:bCs/>
          <w:lang w:eastAsia="ar-SA"/>
        </w:rPr>
        <w:t>VII. Podmioty mogące składać oferty:</w:t>
      </w:r>
    </w:p>
    <w:p w:rsidR="006A4881" w:rsidRDefault="006A4881" w:rsidP="006A4881">
      <w:pPr>
        <w:pStyle w:val="Standard"/>
        <w:jc w:val="both"/>
        <w:rPr>
          <w:bCs/>
          <w:lang w:eastAsia="ar-SA"/>
        </w:rPr>
      </w:pPr>
      <w:r>
        <w:rPr>
          <w:bCs/>
          <w:lang w:eastAsia="ar-SA"/>
        </w:rPr>
        <w:t>1.Świadczeniodawcy określeni w art. 5 pkt 41 ustawy z dnia 27 sierpnia 2004r. o świadczeniach opieki zdrowotnej finansowanych ze środków publicznych ( Dz.U. z  201</w:t>
      </w:r>
      <w:r w:rsidR="005B1D23">
        <w:rPr>
          <w:bCs/>
          <w:lang w:eastAsia="ar-SA"/>
        </w:rPr>
        <w:t xml:space="preserve">9 </w:t>
      </w:r>
      <w:r>
        <w:rPr>
          <w:bCs/>
          <w:lang w:eastAsia="ar-SA"/>
        </w:rPr>
        <w:t xml:space="preserve">r. poz. </w:t>
      </w:r>
      <w:r w:rsidR="005B1D23">
        <w:rPr>
          <w:bCs/>
          <w:lang w:eastAsia="ar-SA"/>
        </w:rPr>
        <w:t>1373</w:t>
      </w:r>
      <w:r>
        <w:rPr>
          <w:bCs/>
          <w:lang w:eastAsia="ar-SA"/>
        </w:rPr>
        <w:t xml:space="preserve"> z </w:t>
      </w:r>
      <w:proofErr w:type="spellStart"/>
      <w:r>
        <w:rPr>
          <w:bCs/>
          <w:lang w:eastAsia="ar-SA"/>
        </w:rPr>
        <w:t>pó</w:t>
      </w:r>
      <w:r w:rsidR="005B1D23">
        <w:rPr>
          <w:bCs/>
          <w:lang w:eastAsia="ar-SA"/>
        </w:rPr>
        <w:t>ź</w:t>
      </w:r>
      <w:r>
        <w:rPr>
          <w:bCs/>
          <w:lang w:eastAsia="ar-SA"/>
        </w:rPr>
        <w:t>n</w:t>
      </w:r>
      <w:proofErr w:type="spellEnd"/>
      <w:r>
        <w:rPr>
          <w:bCs/>
          <w:lang w:eastAsia="ar-SA"/>
        </w:rPr>
        <w:t>. zm. ), prowadzący działalność leczniczą na rzecz osób zamieszkujących na terenie gminy</w:t>
      </w:r>
      <w:r w:rsidR="005B1D23">
        <w:rPr>
          <w:bCs/>
          <w:lang w:eastAsia="ar-SA"/>
        </w:rPr>
        <w:t xml:space="preserve">    </w:t>
      </w:r>
      <w:r>
        <w:rPr>
          <w:bCs/>
          <w:lang w:eastAsia="ar-SA"/>
        </w:rPr>
        <w:t xml:space="preserve"> Nowy Duninów – zwani dalej oferentami.</w:t>
      </w:r>
    </w:p>
    <w:p w:rsidR="006A4881" w:rsidRDefault="006A4881" w:rsidP="006A4881">
      <w:pPr>
        <w:pStyle w:val="Standard"/>
        <w:jc w:val="both"/>
        <w:rPr>
          <w:bCs/>
          <w:lang w:eastAsia="ar-SA"/>
        </w:rPr>
      </w:pPr>
      <w:r>
        <w:rPr>
          <w:bCs/>
          <w:lang w:eastAsia="ar-SA"/>
        </w:rPr>
        <w:t>2.Udzielający zamówienia dopuszcza udzielanie świadczeń stanowiących przedmiot programu przez jednego lub kilku oferentów.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VIII. Zasady przyznawania środków publicznych na realizację zadania:</w:t>
      </w:r>
    </w:p>
    <w:p w:rsidR="006A4881" w:rsidRDefault="006A4881" w:rsidP="006A4881">
      <w:pPr>
        <w:pStyle w:val="Standard"/>
        <w:numPr>
          <w:ilvl w:val="0"/>
          <w:numId w:val="5"/>
        </w:numPr>
        <w:tabs>
          <w:tab w:val="left" w:pos="284"/>
        </w:tabs>
        <w:ind w:firstLine="0"/>
        <w:jc w:val="both"/>
        <w:rPr>
          <w:lang w:eastAsia="ar-SA"/>
        </w:rPr>
      </w:pPr>
      <w:r>
        <w:rPr>
          <w:lang w:eastAsia="ar-SA"/>
        </w:rPr>
        <w:t>W ramach otwartego konkursu ofert może zostać wybrana więcej niż jedna oferta na realizację programu. W przypadku wyboru więcej niż jednej oferty na realizację programu kwota dotacji zostanie podzielona pomiędzy kilku oferentów.</w:t>
      </w:r>
    </w:p>
    <w:p w:rsidR="006A4881" w:rsidRDefault="006A4881" w:rsidP="006A4881">
      <w:pPr>
        <w:pStyle w:val="Standard"/>
        <w:numPr>
          <w:ilvl w:val="0"/>
          <w:numId w:val="6"/>
        </w:numPr>
        <w:tabs>
          <w:tab w:val="left" w:pos="284"/>
        </w:tabs>
        <w:ind w:firstLine="0"/>
        <w:jc w:val="both"/>
        <w:rPr>
          <w:lang w:eastAsia="ar-SA"/>
        </w:rPr>
      </w:pPr>
      <w:r>
        <w:rPr>
          <w:lang w:eastAsia="ar-SA"/>
        </w:rPr>
        <w:t>Szczegółowe i ostateczne warunki realizacji, finansowania i rozliczania zadania reguluje umowa zawarta pomiędzy oferentem, a gminą Nowy Duninów.</w:t>
      </w:r>
    </w:p>
    <w:p w:rsidR="006A4881" w:rsidRDefault="006A4881" w:rsidP="006A4881">
      <w:pPr>
        <w:pStyle w:val="Standard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IX. Termin składania ofert:</w:t>
      </w:r>
    </w:p>
    <w:p w:rsidR="006A4881" w:rsidRDefault="006A4881" w:rsidP="006A4881">
      <w:pPr>
        <w:spacing w:after="0"/>
        <w:jc w:val="both"/>
      </w:pPr>
      <w:r>
        <w:rPr>
          <w:color w:val="000000"/>
          <w:lang w:eastAsia="ar-SA"/>
        </w:rPr>
        <w:t>Ostateczny termin składania ofert upływa 2</w:t>
      </w:r>
      <w:r w:rsidR="005B1D23">
        <w:rPr>
          <w:color w:val="000000"/>
          <w:lang w:eastAsia="ar-SA"/>
        </w:rPr>
        <w:t>7 stycznia</w:t>
      </w:r>
      <w:r>
        <w:rPr>
          <w:lang w:eastAsia="ar-SA"/>
        </w:rPr>
        <w:t xml:space="preserve"> 20</w:t>
      </w:r>
      <w:r w:rsidR="005B1D23">
        <w:rPr>
          <w:lang w:eastAsia="ar-SA"/>
        </w:rPr>
        <w:t>20</w:t>
      </w:r>
      <w:r>
        <w:rPr>
          <w:lang w:eastAsia="ar-SA"/>
        </w:rPr>
        <w:t xml:space="preserve"> r.,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o godz. 10.00 ( do tego czasu oferty nie będą otwierane). </w:t>
      </w:r>
      <w:r>
        <w:rPr>
          <w:rFonts w:eastAsia="Calibri" w:cs="Times New Roman"/>
          <w:kern w:val="0"/>
          <w:lang w:eastAsia="en-US" w:bidi="ar-SA"/>
        </w:rPr>
        <w:t xml:space="preserve">Oferta powinna być przesłana za pośrednictwem poczty, kuriera, drogą elektroniczną opatrzona bezpiecznym podpisem elektronicznym weryfikowanym za pomocą ważnego kwalifikowanego certyfikatu, bądź też złożona osobiście przez oferenta w siedzibie zamawiającego w zamkniętej kopercie z dopiskiem „nie otwierać przed </w:t>
      </w:r>
      <w:r w:rsidR="005B1D23">
        <w:rPr>
          <w:rFonts w:eastAsia="Calibri" w:cs="Times New Roman"/>
          <w:kern w:val="0"/>
          <w:lang w:eastAsia="en-US" w:bidi="ar-SA"/>
        </w:rPr>
        <w:t>27</w:t>
      </w:r>
      <w:r>
        <w:rPr>
          <w:rFonts w:eastAsia="Calibri" w:cs="Times New Roman"/>
          <w:kern w:val="0"/>
          <w:lang w:eastAsia="en-US" w:bidi="ar-SA"/>
        </w:rPr>
        <w:t>.</w:t>
      </w:r>
      <w:r w:rsidR="005B1D23">
        <w:rPr>
          <w:rFonts w:eastAsia="Calibri" w:cs="Times New Roman"/>
          <w:kern w:val="0"/>
          <w:lang w:eastAsia="en-US" w:bidi="ar-SA"/>
        </w:rPr>
        <w:t>01</w:t>
      </w:r>
      <w:r>
        <w:rPr>
          <w:rFonts w:eastAsia="Calibri" w:cs="Times New Roman"/>
          <w:kern w:val="0"/>
          <w:lang w:eastAsia="en-US" w:bidi="ar-SA"/>
        </w:rPr>
        <w:t>.20</w:t>
      </w:r>
      <w:r w:rsidR="005B1D23">
        <w:rPr>
          <w:rFonts w:eastAsia="Calibri" w:cs="Times New Roman"/>
          <w:kern w:val="0"/>
          <w:lang w:eastAsia="en-US" w:bidi="ar-SA"/>
        </w:rPr>
        <w:t>20</w:t>
      </w:r>
      <w:r>
        <w:rPr>
          <w:rFonts w:eastAsia="Calibri" w:cs="Times New Roman"/>
          <w:kern w:val="0"/>
          <w:lang w:eastAsia="en-US" w:bidi="ar-SA"/>
        </w:rPr>
        <w:t xml:space="preserve"> r. godz. 10:00”. </w:t>
      </w:r>
    </w:p>
    <w:p w:rsidR="006A4881" w:rsidRDefault="006A4881" w:rsidP="006A4881">
      <w:pPr>
        <w:spacing w:after="0"/>
        <w:jc w:val="both"/>
      </w:pPr>
      <w:r>
        <w:rPr>
          <w:lang w:eastAsia="ar-SA"/>
        </w:rPr>
        <w:t>Oferty złożone po wyznaczonym terminie nie podlegają procedurze konkursowej oraz zostaną zwrócone nadawcy.</w:t>
      </w:r>
    </w:p>
    <w:p w:rsidR="006A4881" w:rsidRDefault="006A4881" w:rsidP="006A4881">
      <w:pPr>
        <w:pStyle w:val="Standard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X. Miejsce składania ofert:</w:t>
      </w:r>
    </w:p>
    <w:p w:rsidR="006A4881" w:rsidRDefault="006A4881" w:rsidP="006A4881">
      <w:pPr>
        <w:pStyle w:val="Standard"/>
        <w:jc w:val="both"/>
      </w:pPr>
      <w:r>
        <w:rPr>
          <w:color w:val="000000"/>
          <w:lang w:eastAsia="ar-SA"/>
        </w:rPr>
        <w:t>Urząd Gminy w Nowym Duninowie, ul. Osiedlowa 1, 09-505 Nowy Duninów,</w:t>
      </w:r>
      <w:r>
        <w:rPr>
          <w:lang w:eastAsia="ar-SA"/>
        </w:rPr>
        <w:t xml:space="preserve"> pokój nr 11  (sekretariat).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XI. Forma składania ofert:</w:t>
      </w:r>
    </w:p>
    <w:p w:rsidR="006A4881" w:rsidRDefault="006A4881" w:rsidP="006A4881">
      <w:pPr>
        <w:pStyle w:val="Standard"/>
        <w:jc w:val="both"/>
      </w:pPr>
      <w:r>
        <w:rPr>
          <w:lang w:eastAsia="ar-SA"/>
        </w:rPr>
        <w:t xml:space="preserve">1) forma pisemna w zamkniętej kopercie, która powinna być </w:t>
      </w:r>
      <w:r>
        <w:rPr>
          <w:bCs/>
          <w:color w:val="000000"/>
          <w:lang w:eastAsia="ar-SA"/>
        </w:rPr>
        <w:t xml:space="preserve">opisana z oznaczeniem nazwy, adresem i kontaktowym numerem telefonu oferenta </w:t>
      </w:r>
      <w:r>
        <w:rPr>
          <w:lang w:eastAsia="ar-SA"/>
        </w:rPr>
        <w:t>oraz zawierać informację: Oferta</w:t>
      </w:r>
      <w:r>
        <w:rPr>
          <w:lang w:eastAsia="ar-SA"/>
        </w:rPr>
        <w:br/>
      </w:r>
      <w:r>
        <w:rPr>
          <w:lang w:eastAsia="ar-SA"/>
        </w:rPr>
        <w:lastRenderedPageBreak/>
        <w:t>na realizację w 20</w:t>
      </w:r>
      <w:r w:rsidR="005B1D23">
        <w:rPr>
          <w:lang w:eastAsia="ar-SA"/>
        </w:rPr>
        <w:t>20</w:t>
      </w:r>
      <w:r>
        <w:rPr>
          <w:lang w:eastAsia="ar-SA"/>
        </w:rPr>
        <w:t xml:space="preserve"> roku programu pn.</w:t>
      </w:r>
      <w:r>
        <w:t xml:space="preserve"> „</w:t>
      </w:r>
      <w:r>
        <w:rPr>
          <w:bCs/>
        </w:rPr>
        <w:t>Program profilaktyki wad postawy dla uczniów klas V szkoły podstawowej w 20</w:t>
      </w:r>
      <w:r w:rsidR="005B1D23">
        <w:rPr>
          <w:bCs/>
        </w:rPr>
        <w:t>20</w:t>
      </w:r>
      <w:r>
        <w:rPr>
          <w:bCs/>
        </w:rPr>
        <w:t xml:space="preserve"> r.”</w:t>
      </w:r>
      <w:r>
        <w:rPr>
          <w:lang w:eastAsia="ar-SA"/>
        </w:rPr>
        <w:t>;</w:t>
      </w:r>
    </w:p>
    <w:p w:rsidR="006A4881" w:rsidRDefault="006A4881" w:rsidP="006A4881">
      <w:pPr>
        <w:pStyle w:val="Standard"/>
        <w:jc w:val="both"/>
      </w:pPr>
      <w:r>
        <w:rPr>
          <w:lang w:eastAsia="ar-SA"/>
        </w:rPr>
        <w:t>2) wszystkie kopie dokumentów i wydruki powinny być potwierdzone za zgodność</w:t>
      </w:r>
      <w:r>
        <w:rPr>
          <w:lang w:eastAsia="ar-SA"/>
        </w:rPr>
        <w:br/>
        <w:t xml:space="preserve">z oryginałem przez osobę uprawnioną do reprezentowania </w:t>
      </w:r>
      <w:bookmarkStart w:id="1" w:name="OLE_LINK2"/>
      <w:r>
        <w:rPr>
          <w:lang w:eastAsia="ar-SA"/>
        </w:rPr>
        <w:t xml:space="preserve">podmiotu wykonującego działalność leczniczą </w:t>
      </w:r>
      <w:bookmarkEnd w:id="1"/>
      <w:r>
        <w:rPr>
          <w:lang w:eastAsia="ar-SA"/>
        </w:rPr>
        <w:t>(oferenta) i sygnowane jego podpisem oraz pieczęcią;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3) ofertę  należy składać na udostępnionym formularzu ofertowym stanowiącym załącznik nr 3 do Ogłoszenia o konkursie, z wypełnionymi wszystkimi rubrykami,</w:t>
      </w:r>
      <w:r>
        <w:rPr>
          <w:lang w:eastAsia="ar-SA"/>
        </w:rPr>
        <w:br/>
        <w:t>w przypadku rubryk, których wypełnianie nie dotyczy danego oferenta należy wpisać "nie dotyczy";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4) oferent nie może modyfikować treści formularza ofertowego i wzorów oświadczeń pod rygorem odrzucenia oferty;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5) wszystkie miejsca, w których oferent naniósł zmiany, powinny być parafowane przez osobę podpisującą ofertę;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6) wszystkie koszty związane ze sporządzeniem i złożeniem oferty ponosi oferent.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XII. Oferenci zobowiązani są złożyć następujące dokumenty:</w:t>
      </w:r>
    </w:p>
    <w:p w:rsidR="006A4881" w:rsidRDefault="006A4881" w:rsidP="006A4881">
      <w:pPr>
        <w:pStyle w:val="Standard"/>
        <w:jc w:val="both"/>
      </w:pPr>
      <w:r>
        <w:rPr>
          <w:bCs/>
          <w:lang w:eastAsia="ar-SA"/>
        </w:rPr>
        <w:t>1) o</w:t>
      </w:r>
      <w:r>
        <w:rPr>
          <w:lang w:eastAsia="ar-SA"/>
        </w:rPr>
        <w:t>fertę na formularzu ofertowym stanowiącym załącznik nr 3 do Ogłoszenia o konkursie opatrzoną pieczęcią i podpisem osoby uprawnionej do reprezentowania podmiotu wykonującego działalność leczniczą składającego ofertę;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2) aktualny wydruk księgi rejestrowej podmiotu wykonującego działalność leczniczą z rejestru podmiotów wykonujących działalność leczniczą oferenta;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3) kopię zaświadczenia o nadaniu nr NIP oferenta;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4) kopię zaświadczenia o nadaniu nr REGON oferenta;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5) kopię regulaminu organizacyjnego podmiotu wykonującego działalność leczniczą (oferenta);</w:t>
      </w:r>
    </w:p>
    <w:p w:rsidR="006A4881" w:rsidRDefault="006A4881" w:rsidP="006A4881">
      <w:pPr>
        <w:pStyle w:val="Standard"/>
        <w:tabs>
          <w:tab w:val="left" w:pos="142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6) kopię polisy obowiązkowego ubezpieczenia odpowiedzialności cywilnej w związku </w:t>
      </w:r>
      <w:r>
        <w:rPr>
          <w:lang w:eastAsia="ar-SA"/>
        </w:rPr>
        <w:br/>
        <w:t>z udzielaniem świadczeń zdrowotnych.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XIII. Tryb udzielania wyjaśnień w sprawach dotyczących konkursu ofert:</w:t>
      </w:r>
    </w:p>
    <w:p w:rsidR="006A4881" w:rsidRDefault="006A4881" w:rsidP="006A4881">
      <w:pPr>
        <w:pStyle w:val="Standard"/>
        <w:numPr>
          <w:ilvl w:val="0"/>
          <w:numId w:val="8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Informacje dotyczące konkursu ofert udzielane będą w Urzędzie Gminy w Nowym Duninowie, tel. 24 26 10 236 wew. 103.</w:t>
      </w:r>
    </w:p>
    <w:p w:rsidR="006A4881" w:rsidRDefault="006A4881" w:rsidP="006A4881">
      <w:pPr>
        <w:pStyle w:val="Standard"/>
        <w:numPr>
          <w:ilvl w:val="0"/>
          <w:numId w:val="9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Oferent może wystąpić z pisemnym/mailowym zapytaniem dotyczącym warunków konkursu ofert. Wyjaśnienia udzielane będą niezwłocznie za pośrednictwem poczty elektronicznej na  adres wskazany w tym zapytaniu.</w:t>
      </w:r>
    </w:p>
    <w:p w:rsidR="006A4881" w:rsidRDefault="006A4881" w:rsidP="006A4881">
      <w:pPr>
        <w:pStyle w:val="Standard"/>
        <w:numPr>
          <w:ilvl w:val="0"/>
          <w:numId w:val="9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Termin przyjmowania zapytań upływa na 3 dni przed terminem składania ofert.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XIV. Termin związania ofertą: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Termin związania ofertą wynosi 30 dni od dnia upływu terminu składania ofert.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XV. Otwarcie, ocena i wybór oferty: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1. Otwarcie ofert nastąpi w dniu 2</w:t>
      </w:r>
      <w:r w:rsidR="005B1D23">
        <w:rPr>
          <w:lang w:eastAsia="ar-SA"/>
        </w:rPr>
        <w:t>7 stycznia</w:t>
      </w:r>
      <w:r>
        <w:rPr>
          <w:lang w:eastAsia="ar-SA"/>
        </w:rPr>
        <w:t xml:space="preserve"> 20</w:t>
      </w:r>
      <w:r w:rsidR="005B1D23">
        <w:rPr>
          <w:lang w:eastAsia="ar-SA"/>
        </w:rPr>
        <w:t>20</w:t>
      </w:r>
      <w:r>
        <w:rPr>
          <w:lang w:eastAsia="ar-SA"/>
        </w:rPr>
        <w:t xml:space="preserve"> r. o godz. 10:15 w siedzibie Urzędu Gminy w Nowym Duninowie, ul. Osiedlowa 1, 09-505 Nowy Duninów.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2. Do udziału w konkursie i oceny merytorycznej zostaną dopuszczone oferty kompletne pod względem formalnym, złożone w terminie i miejscu podanym w ogłoszeniu.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3. Oferty złożone po terminie oraz oferty nie spełniające wymogów formalnych podanych w ogłoszeniu nie będą rozpatrywane.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4.  Nie przewiduje się możliwości uzupełniania złożonych ofert oraz dokonywania poprawek.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5. Oferty złożone w terminie i zgodnie z wymogami będą podlegały merytorycznej ocenie Komisji konkursowej powołanej przez Wójta Gminy Nowy Duninów w oparciu o formularz ofertowy oraz wymagane załączniki.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6. Praca Komisji składa się z dwóch etapów,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1) w pierwszym etapie Komisja konkursowa dokonuje kolejno następujących czynności: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a) stwierdza liczbę otrzymanych ofert;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b) odrzuca oferty zgłoszone po wyznaczonym terminie;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c) otwiera koperty z ofertami;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d) ustala, które z ofert spełniają warunki formalne konkursu;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e) stwierdza kompletność wymaganych dokumentów ofertowych;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f) odrzuca oferty nie odpowiadające warunkom określonym w konkursie,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2) w drugim etapie Komisja konkursowa dokonuje oceny merytorycznej ofert oraz wybiera najkorzystniejszą ofertę według kryteriów: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a) zaplecze kadrowe i kwalifikacje zawodowe osób mających realizować program – ocena do 40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b) warunki lokalowe, w którym będzie realizowany program – ocena do 40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c) wyposażenie podmiotu leczniczego, w którym będzie realizowany program – ocena do 40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d) działania promocyjno-edukacyjne, w tym materiały – ocena do 20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e) organizacja udzielania świadczeń zdrowotnych – ocena 40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f) dotychczasowe doświadczenie w dziedzinie objętej programem – ocena do 10 pkt,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g) kalkulacja kosztów – ocena do 30 pkt.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7. Z przebiegu konkursu Komisja konkursowa sporządza protokół, który powinien zawierać: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1) oznaczenie miejsca i czasu konkursu;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2) imiona i nazwiska członków Komisji konkursowej;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3) liczbę zgłoszonych ofert;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4) liczbę odrzuconych ofert;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5) wskazanie oferty najkorzystniejszej albo stwierdzenie, że żadna z ofert nie została wybrana;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6) uzasadnienie i ewentualne uwagi członków Komisji konkursowej;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7) podpisy członków Komisji konkursowej.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8. Komisja konkursowa po zakończeniu drugiego etapu konkursu ofert przedłoży Wójtowi Gminy Nowy Duninów rekomendacje co do wyboru ofert.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9. Rozstrzygnięcia konkursu dokona Wójt Gminy Nowy Duninów niezwłocznie po przedstawieniu rekomendacji przez Komisję konkursową.</w:t>
      </w:r>
    </w:p>
    <w:p w:rsidR="006A4881" w:rsidRDefault="006A4881" w:rsidP="006A4881">
      <w:pPr>
        <w:pStyle w:val="Standard"/>
        <w:tabs>
          <w:tab w:val="left" w:pos="142"/>
        </w:tabs>
        <w:ind w:left="284" w:hanging="426"/>
        <w:jc w:val="both"/>
      </w:pPr>
      <w:r>
        <w:rPr>
          <w:lang w:eastAsia="ar-SA"/>
        </w:rPr>
        <w:t xml:space="preserve"> 10. Wyniki konkursu zostaną umieszczone w Biuletynie Informacji Publicznej Urzędu Gminy                                       w Nowym Duninowie pod adresem: </w:t>
      </w:r>
      <w:hyperlink r:id="rId5" w:history="1">
        <w:r>
          <w:rPr>
            <w:rStyle w:val="Hipercze"/>
            <w:color w:val="auto"/>
            <w:u w:val="none"/>
          </w:rPr>
          <w:t>www.ugnowyduninow.bip.org.pl</w:t>
        </w:r>
      </w:hyperlink>
      <w:r>
        <w:rPr>
          <w:lang w:eastAsia="ar-SA"/>
        </w:rPr>
        <w:t xml:space="preserve"> oraz na tablicy ogłoszeń Urzędu Gminy w Nowym Duninowie.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11. Do decyzji Wójta Gminy Nowy Duninów w sprawie wyboru ofert nie stosuje się trybu odwoławczego.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XVI. Zawarcie umowy:</w:t>
      </w:r>
    </w:p>
    <w:p w:rsidR="006A4881" w:rsidRDefault="006A4881" w:rsidP="006A4881">
      <w:pPr>
        <w:pStyle w:val="Standard"/>
        <w:ind w:left="284"/>
        <w:jc w:val="both"/>
        <w:rPr>
          <w:lang w:eastAsia="ar-SA"/>
        </w:rPr>
      </w:pPr>
      <w:r>
        <w:rPr>
          <w:lang w:eastAsia="ar-SA"/>
        </w:rPr>
        <w:t>Zawarcie umowy z wybranymi oferentami nastąpi w terminie do 5 dni od daty publikacji informacji o rozstrzygnięciu konkursu ofert w Biuletynie Informacji Publicznej oraz na tablicy ogłoszeń Urzędu Gminy w Nowym Duninowie.</w:t>
      </w:r>
    </w:p>
    <w:p w:rsidR="006A4881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XVII. Postanowienia końcowe: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Udzielający zamówienia zastrzega sobie prawo do zmiany warunków konkursu, odwołania konkursu oraz zamknięcia konkursu bez wyboru ofert i bez podania przyczyny.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 xml:space="preserve"> Kwota przyznana na realizację programu może być niższa od wskazanej w ogłoszeniu.</w:t>
      </w:r>
    </w:p>
    <w:p w:rsidR="006A4881" w:rsidRDefault="00F20158" w:rsidP="006A4881">
      <w:pPr>
        <w:pStyle w:val="Standard"/>
        <w:ind w:left="426" w:hanging="426"/>
        <w:jc w:val="both"/>
        <w:rPr>
          <w:lang w:eastAsia="ar-SA"/>
        </w:rPr>
      </w:pPr>
      <w:r>
        <w:rPr>
          <w:lang w:eastAsia="ar-SA"/>
        </w:rPr>
        <w:t>3</w:t>
      </w:r>
      <w:r w:rsidR="006A4881">
        <w:rPr>
          <w:lang w:eastAsia="ar-SA"/>
        </w:rPr>
        <w:t>. W sprawach nieuregulowanych niniejszymi szczegółowymi warunkami konkursu mają zastosowanie odpowiednie przepisy Kodeksu cywilnego.</w:t>
      </w: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757F66" w:rsidRDefault="00BA5B80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ACC"/>
    <w:multiLevelType w:val="multilevel"/>
    <w:tmpl w:val="513CC4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E6418"/>
    <w:multiLevelType w:val="multilevel"/>
    <w:tmpl w:val="80BC3F9E"/>
    <w:styleLink w:val="WWNum3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2" w15:restartNumberingAfterBreak="0">
    <w:nsid w:val="3E127D7B"/>
    <w:multiLevelType w:val="multilevel"/>
    <w:tmpl w:val="4FE69BB6"/>
    <w:styleLink w:val="WWNum2"/>
    <w:lvl w:ilvl="0">
      <w:start w:val="1"/>
      <w:numFmt w:val="decimal"/>
      <w:lvlText w:val="%1."/>
      <w:lvlJc w:val="left"/>
      <w:pPr>
        <w:ind w:left="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3" w15:restartNumberingAfterBreak="0">
    <w:nsid w:val="6E5E605C"/>
    <w:multiLevelType w:val="multilevel"/>
    <w:tmpl w:val="E0B6645A"/>
    <w:lvl w:ilvl="0">
      <w:start w:val="8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0441DC"/>
    <w:multiLevelType w:val="multilevel"/>
    <w:tmpl w:val="A9047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1"/>
    <w:rsid w:val="00357E7E"/>
    <w:rsid w:val="004279AA"/>
    <w:rsid w:val="005B1D23"/>
    <w:rsid w:val="00675356"/>
    <w:rsid w:val="006A4881"/>
    <w:rsid w:val="00BA5B80"/>
    <w:rsid w:val="00BF5388"/>
    <w:rsid w:val="00DF766A"/>
    <w:rsid w:val="00F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337D-6F21-459C-BE76-AA82DAC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881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8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semiHidden/>
    <w:unhideWhenUsed/>
    <w:rsid w:val="006A4881"/>
    <w:rPr>
      <w:color w:val="0000FF"/>
      <w:u w:val="single"/>
    </w:rPr>
  </w:style>
  <w:style w:type="numbering" w:customStyle="1" w:styleId="WWNum2">
    <w:name w:val="WWNum2"/>
    <w:rsid w:val="006A4881"/>
    <w:pPr>
      <w:numPr>
        <w:numId w:val="4"/>
      </w:numPr>
    </w:pPr>
  </w:style>
  <w:style w:type="numbering" w:customStyle="1" w:styleId="WWNum3">
    <w:name w:val="WWNum3"/>
    <w:rsid w:val="006A488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nowyduninow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7</cp:revision>
  <dcterms:created xsi:type="dcterms:W3CDTF">2020-01-08T16:54:00Z</dcterms:created>
  <dcterms:modified xsi:type="dcterms:W3CDTF">2020-01-09T12:06:00Z</dcterms:modified>
</cp:coreProperties>
</file>